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宋体" w:eastAsia="仿宋_GB2312" w:cs="Times New Roman"/>
          <w:b/>
          <w:bCs/>
          <w:sz w:val="28"/>
          <w:szCs w:val="28"/>
        </w:rPr>
      </w:pPr>
      <w:r>
        <w:rPr>
          <w:rFonts w:hint="eastAsia" w:ascii="仿宋_GB2312" w:hAnsi="宋体" w:eastAsia="仿宋_GB2312" w:cs="Times New Roman"/>
          <w:b/>
          <w:bCs/>
          <w:sz w:val="28"/>
          <w:szCs w:val="28"/>
        </w:rPr>
        <w:t>附件2</w:t>
      </w:r>
    </w:p>
    <w:p>
      <w:pPr>
        <w:spacing w:line="520" w:lineRule="exact"/>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第九届陕西科技大学镐京学院中国国际“互联网+”大学生创新创业大赛</w:t>
      </w:r>
    </w:p>
    <w:p>
      <w:pPr>
        <w:spacing w:line="520" w:lineRule="exact"/>
        <w:jc w:val="center"/>
        <w:rPr>
          <w:rFonts w:ascii="仿宋_GB2312" w:hAnsi="宋体" w:eastAsia="仿宋_GB2312" w:cs="Times New Roman"/>
          <w:b/>
          <w:bCs/>
          <w:sz w:val="28"/>
          <w:szCs w:val="28"/>
        </w:rPr>
      </w:pPr>
      <w:r>
        <w:rPr>
          <w:rFonts w:hint="eastAsia" w:ascii="仿宋_GB2312" w:hAnsi="宋体" w:eastAsia="仿宋_GB2312" w:cs="Times New Roman"/>
          <w:b/>
          <w:bCs/>
          <w:sz w:val="28"/>
          <w:szCs w:val="28"/>
        </w:rPr>
        <w:t>“青年红色筑梦之旅”赛道方案</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青年红色筑梦之旅”赛道，参加此赛道的项目须为参加“青年红色筑梦之旅”活动的项目。各二级学院要组织大学生创新创业团队到革命老区、贫困地区、城乡社区经济社会发展等方面，从质量兴农、绿色兴农、科技兴农、电商兴农、教育兴农等多个方面开展工作，推动当地社会经济建设，助力乡村振兴。方案如下：</w:t>
      </w:r>
    </w:p>
    <w:p>
      <w:pPr>
        <w:spacing w:line="520" w:lineRule="exact"/>
        <w:rPr>
          <w:rFonts w:ascii="仿宋_GB2312" w:hAnsi="宋体" w:eastAsia="仿宋_GB2312" w:cs="Times New Roman"/>
          <w:b/>
          <w:bCs/>
          <w:sz w:val="28"/>
          <w:szCs w:val="28"/>
        </w:rPr>
      </w:pPr>
      <w:r>
        <w:rPr>
          <w:rFonts w:hint="eastAsia" w:ascii="仿宋_GB2312" w:hAnsi="宋体" w:eastAsia="仿宋_GB2312" w:cs="Times New Roman"/>
          <w:b/>
          <w:bCs/>
          <w:sz w:val="28"/>
          <w:szCs w:val="28"/>
        </w:rPr>
        <w:t>一、“青年红色筑梦之旅”赛道</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参加“青年红色筑梦之旅”活动的项目，符合大赛参赛要求的，可自主选择参加大赛“青年红色筑梦之旅”赛道或其他赛道比赛（只能选择参加一个赛道）。</w:t>
      </w:r>
    </w:p>
    <w:p>
      <w:pPr>
        <w:spacing w:line="520" w:lineRule="exact"/>
        <w:rPr>
          <w:rFonts w:ascii="仿宋_GB2312" w:hAnsi="宋体" w:eastAsia="仿宋_GB2312" w:cs="Times New Roman"/>
          <w:b/>
          <w:bCs/>
          <w:sz w:val="28"/>
          <w:szCs w:val="28"/>
        </w:rPr>
      </w:pPr>
      <w:r>
        <w:rPr>
          <w:rFonts w:hint="eastAsia" w:ascii="仿宋_GB2312" w:hAnsi="宋体" w:eastAsia="仿宋_GB2312" w:cs="Times New Roman"/>
          <w:b/>
          <w:bCs/>
          <w:sz w:val="28"/>
          <w:szCs w:val="28"/>
        </w:rPr>
        <w:t>二、参赛项目要求</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1.参加“青年红色筑梦之旅”赛道的项目应符合大赛参赛项目要求，同时要在推进革命老区、贫困地区、城乡社区经济社会发展等方面有创新性、实效性和可持续性。</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2.以团队为单位报名参赛。允许跨校、跨院组建团队，每个团队的参赛成员不少于3人，须为项目的实际成员。参赛团队所报参赛创业项目，须为本团队策划或经营的项目，不得借用他人项目参赛。</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3.参赛申报人须为团队负责人，须为普通高等学校在校生(可为本科生、研究生、不含在职生)，或毕业5年以内的毕业生(2018年之后毕业的本科生、研究生、不含在职生)。企业法人代表在大赛通知发布之日后进行变更的不予认可。</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4.大学生创新创业训练计划项目中青年红色筑梦之旅项目必须报名参赛。</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5.参加“青年红色筑梦之旅”赛道比赛的项目须参加本届“青年筑梦之旅”活动。</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6.各二级学院负责审核参赛对象资格。</w:t>
      </w:r>
    </w:p>
    <w:p>
      <w:pPr>
        <w:spacing w:line="520" w:lineRule="exact"/>
        <w:rPr>
          <w:rFonts w:ascii="仿宋_GB2312" w:hAnsi="宋体" w:eastAsia="仿宋_GB2312" w:cs="Times New Roman"/>
          <w:b/>
          <w:bCs/>
          <w:sz w:val="28"/>
          <w:szCs w:val="28"/>
        </w:rPr>
      </w:pPr>
      <w:r>
        <w:rPr>
          <w:rFonts w:hint="eastAsia" w:ascii="仿宋_GB2312" w:hAnsi="宋体" w:eastAsia="仿宋_GB2312" w:cs="Times New Roman"/>
          <w:b/>
          <w:bCs/>
          <w:sz w:val="28"/>
          <w:szCs w:val="28"/>
        </w:rPr>
        <w:t>三、参赛组别</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“青年红色筑梦之旅”赛道分为公益组、创意组、创业组。</w:t>
      </w:r>
    </w:p>
    <w:p>
      <w:pPr>
        <w:spacing w:line="52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（一）公益组</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1.参赛项目以社会价值为导向，在公益服务领域具有较好的创意、产品或服务模式的创业计划和实践。</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2.参赛申报主体为独立的公益项目或社会组织，注册或未注册成立公益机构（或社会组织）的项目均可参赛。</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3.师生共创的公益项目，若符合“青年红色筑梦之旅”赛道要求，可以参加本组比赛。</w:t>
      </w:r>
    </w:p>
    <w:p>
      <w:pPr>
        <w:spacing w:line="52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（二）创意组</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1.参赛项目以商业手段解决农业农村和城乡社区发展的痛点问题、巩固脱贫攻坚成果，助力乡村振兴，实现经济价值和社会价值的融合。</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2.参赛项目在大赛通知下发之日前尚未完成工商等各类登记注册。</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3.师生共创的商业项目不允许参加“青年红色筑梦之旅”赛道，可参加高教主赛道。</w:t>
      </w:r>
    </w:p>
    <w:p>
      <w:pPr>
        <w:spacing w:line="520" w:lineRule="exact"/>
        <w:ind w:firstLine="562" w:firstLineChars="200"/>
        <w:rPr>
          <w:rFonts w:ascii="仿宋_GB2312" w:hAnsi="宋体" w:eastAsia="仿宋_GB2312" w:cs="Times New Roman"/>
          <w:b/>
          <w:sz w:val="28"/>
          <w:szCs w:val="28"/>
        </w:rPr>
      </w:pPr>
      <w:r>
        <w:rPr>
          <w:rFonts w:hint="eastAsia" w:ascii="仿宋_GB2312" w:hAnsi="宋体" w:eastAsia="仿宋_GB2312" w:cs="Times New Roman"/>
          <w:b/>
          <w:sz w:val="28"/>
          <w:szCs w:val="28"/>
        </w:rPr>
        <w:t>（三）创业组</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1.参赛项目以商业手段解决农业农村和城乡社区发展的痛点问题、巩固脱贫攻坚成果，助力乡村振兴，实现经济价值和社会价值的融合。</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2.参赛项目在大赛通知下发之日前已完成工商等各类登记</w:t>
      </w:r>
    </w:p>
    <w:p>
      <w:p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注册。项目的股权结构中，企业法定代表人的股权不得少于10%，参赛成员股权合计不得少于1/3。如已注册成立机构或公司，学生须为法定代表人。</w:t>
      </w:r>
    </w:p>
    <w:p>
      <w:pPr>
        <w:numPr>
          <w:ilvl w:val="0"/>
          <w:numId w:val="1"/>
        </w:numPr>
        <w:spacing w:line="520" w:lineRule="exact"/>
        <w:ind w:firstLine="560" w:firstLineChars="200"/>
        <w:rPr>
          <w:rFonts w:ascii="仿宋_GB2312" w:hAnsi="宋体" w:eastAsia="仿宋_GB2312" w:cs="Times New Roman"/>
          <w:bCs/>
          <w:sz w:val="28"/>
          <w:szCs w:val="28"/>
        </w:rPr>
      </w:pPr>
      <w:r>
        <w:rPr>
          <w:rFonts w:hint="eastAsia" w:ascii="仿宋_GB2312" w:hAnsi="宋体" w:eastAsia="仿宋_GB2312" w:cs="Times New Roman"/>
          <w:bCs/>
          <w:sz w:val="28"/>
          <w:szCs w:val="28"/>
        </w:rPr>
        <w:t>师生共创的商业项目不允许参加“青年红色筑梦之旅”赛道，可参加高教主赛道。</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28664"/>
    <w:multiLevelType w:val="singleLevel"/>
    <w:tmpl w:val="DE82866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146AD"/>
    <w:rsid w:val="41B146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2023-05-15T09:17:00Z</dcterms:created>
  <dc:creator>鲁博</dc:creator>
  <cp:lastModifiedBy>鲁博</cp:lastModifiedBy>
  <dcterms:modified xsi:type="dcterms:W3CDTF">2023-05-15T09:18:07Z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